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E4198" w14:textId="7E163523" w:rsidR="00A676EC" w:rsidRPr="00A676EC" w:rsidRDefault="00E83877" w:rsidP="00A676EC">
      <w:pPr>
        <w:jc w:val="center"/>
        <w:rPr>
          <w:rFonts w:ascii="Times New Roman" w:hAnsi="Times New Roman" w:cs="Times New Roman"/>
          <w:b/>
          <w:bCs/>
          <w:sz w:val="24"/>
          <w:szCs w:val="24"/>
        </w:rPr>
      </w:pPr>
      <w:r>
        <w:rPr>
          <w:rFonts w:ascii="Times New Roman" w:hAnsi="Times New Roman" w:cs="Times New Roman"/>
          <w:b/>
          <w:bCs/>
          <w:sz w:val="24"/>
          <w:szCs w:val="24"/>
        </w:rPr>
        <w:t>Programme</w:t>
      </w:r>
      <w:r w:rsidR="00A676EC" w:rsidRPr="00A676EC">
        <w:rPr>
          <w:rFonts w:ascii="Times New Roman" w:hAnsi="Times New Roman" w:cs="Times New Roman"/>
          <w:b/>
          <w:bCs/>
          <w:sz w:val="24"/>
          <w:szCs w:val="24"/>
        </w:rPr>
        <w:t xml:space="preserve"> Report</w:t>
      </w:r>
    </w:p>
    <w:p w14:paraId="7D170E40" w14:textId="6156D2DB" w:rsidR="00A676EC" w:rsidRPr="00A676EC" w:rsidRDefault="00A676EC" w:rsidP="00A676EC">
      <w:pPr>
        <w:jc w:val="center"/>
        <w:rPr>
          <w:rFonts w:ascii="Times New Roman" w:hAnsi="Times New Roman" w:cs="Times New Roman"/>
          <w:b/>
          <w:bCs/>
          <w:sz w:val="24"/>
          <w:szCs w:val="24"/>
        </w:rPr>
      </w:pPr>
      <w:r w:rsidRPr="00A676EC">
        <w:rPr>
          <w:rFonts w:ascii="Times New Roman" w:hAnsi="Times New Roman" w:cs="Times New Roman"/>
          <w:b/>
          <w:bCs/>
          <w:sz w:val="24"/>
          <w:szCs w:val="24"/>
        </w:rPr>
        <w:t xml:space="preserve">BSE Investor Awareness </w:t>
      </w:r>
      <w:r w:rsidR="00E83877">
        <w:rPr>
          <w:rFonts w:ascii="Times New Roman" w:hAnsi="Times New Roman" w:cs="Times New Roman"/>
          <w:b/>
          <w:bCs/>
          <w:sz w:val="24"/>
          <w:szCs w:val="24"/>
        </w:rPr>
        <w:t>Programme</w:t>
      </w:r>
    </w:p>
    <w:p w14:paraId="788AA9A1" w14:textId="77777777" w:rsidR="00A676EC" w:rsidRPr="00A676EC" w:rsidRDefault="00A676EC" w:rsidP="00A676EC">
      <w:pPr>
        <w:jc w:val="center"/>
        <w:rPr>
          <w:rFonts w:ascii="Times New Roman" w:hAnsi="Times New Roman" w:cs="Times New Roman"/>
          <w:b/>
          <w:bCs/>
          <w:sz w:val="24"/>
          <w:szCs w:val="24"/>
        </w:rPr>
      </w:pPr>
      <w:r w:rsidRPr="00A676EC">
        <w:rPr>
          <w:rFonts w:ascii="Times New Roman" w:hAnsi="Times New Roman" w:cs="Times New Roman"/>
          <w:b/>
          <w:bCs/>
          <w:sz w:val="24"/>
          <w:szCs w:val="24"/>
        </w:rPr>
        <w:t>Topic: Principles of Investing in the Securities Market</w:t>
      </w:r>
      <w:r w:rsidRPr="00A676EC">
        <w:rPr>
          <w:rFonts w:ascii="Times New Roman" w:hAnsi="Times New Roman" w:cs="Times New Roman"/>
          <w:b/>
          <w:bCs/>
          <w:sz w:val="24"/>
          <w:szCs w:val="24"/>
        </w:rPr>
        <w:br/>
        <w:t>Date: February 18, 2026</w:t>
      </w:r>
    </w:p>
    <w:p w14:paraId="7A9A7368" w14:textId="54E5888C"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 xml:space="preserve">An Investor Awareness </w:t>
      </w:r>
      <w:r w:rsidR="00E83877">
        <w:rPr>
          <w:rFonts w:ascii="Times New Roman" w:hAnsi="Times New Roman" w:cs="Times New Roman"/>
          <w:sz w:val="24"/>
          <w:szCs w:val="24"/>
        </w:rPr>
        <w:t>Programme</w:t>
      </w:r>
      <w:r w:rsidRPr="00A676EC">
        <w:rPr>
          <w:rFonts w:ascii="Times New Roman" w:hAnsi="Times New Roman" w:cs="Times New Roman"/>
          <w:sz w:val="24"/>
          <w:szCs w:val="24"/>
        </w:rPr>
        <w:t xml:space="preserve"> on the topic </w:t>
      </w:r>
      <w:r w:rsidRPr="00A676EC">
        <w:rPr>
          <w:rFonts w:ascii="Times New Roman" w:hAnsi="Times New Roman" w:cs="Times New Roman"/>
          <w:i/>
          <w:iCs/>
          <w:sz w:val="24"/>
          <w:szCs w:val="24"/>
        </w:rPr>
        <w:t>“Principles of Investing in the Securities Market”</w:t>
      </w:r>
      <w:r w:rsidRPr="00A676EC">
        <w:rPr>
          <w:rFonts w:ascii="Times New Roman" w:hAnsi="Times New Roman" w:cs="Times New Roman"/>
          <w:sz w:val="24"/>
          <w:szCs w:val="24"/>
        </w:rPr>
        <w:t xml:space="preserve"> was successfully organized on February 18, 2026, by the Department of Economics, B. P. Chaliha College, </w:t>
      </w:r>
      <w:proofErr w:type="spellStart"/>
      <w:r w:rsidRPr="00A676EC">
        <w:rPr>
          <w:rFonts w:ascii="Times New Roman" w:hAnsi="Times New Roman" w:cs="Times New Roman"/>
          <w:sz w:val="24"/>
          <w:szCs w:val="24"/>
        </w:rPr>
        <w:t>Nagarbera</w:t>
      </w:r>
      <w:proofErr w:type="spellEnd"/>
      <w:r w:rsidRPr="00A676EC">
        <w:rPr>
          <w:rFonts w:ascii="Times New Roman" w:hAnsi="Times New Roman" w:cs="Times New Roman"/>
          <w:sz w:val="24"/>
          <w:szCs w:val="24"/>
        </w:rPr>
        <w:t xml:space="preserve">, </w:t>
      </w:r>
      <w:proofErr w:type="spellStart"/>
      <w:r w:rsidRPr="00A676EC">
        <w:rPr>
          <w:rFonts w:ascii="Times New Roman" w:hAnsi="Times New Roman" w:cs="Times New Roman"/>
          <w:sz w:val="24"/>
          <w:szCs w:val="24"/>
        </w:rPr>
        <w:t>Kamrup</w:t>
      </w:r>
      <w:proofErr w:type="spellEnd"/>
      <w:r w:rsidRPr="00A676EC">
        <w:rPr>
          <w:rFonts w:ascii="Times New Roman" w:hAnsi="Times New Roman" w:cs="Times New Roman"/>
          <w:sz w:val="24"/>
          <w:szCs w:val="24"/>
        </w:rPr>
        <w:t xml:space="preserve">, Assam, in collaboration with BSE Ltd, </w:t>
      </w:r>
      <w:r w:rsidR="00E83877">
        <w:rPr>
          <w:rFonts w:ascii="Times New Roman" w:hAnsi="Times New Roman" w:cs="Times New Roman"/>
          <w:sz w:val="24"/>
          <w:szCs w:val="24"/>
        </w:rPr>
        <w:t>to enhance financial literacy and promote</w:t>
      </w:r>
      <w:r w:rsidRPr="00A676EC">
        <w:rPr>
          <w:rFonts w:ascii="Times New Roman" w:hAnsi="Times New Roman" w:cs="Times New Roman"/>
          <w:sz w:val="24"/>
          <w:szCs w:val="24"/>
        </w:rPr>
        <w:t xml:space="preserve"> informed investment practices among students.</w:t>
      </w:r>
    </w:p>
    <w:p w14:paraId="124A489B" w14:textId="2AE938BA"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 xml:space="preserve">The </w:t>
      </w:r>
      <w:r w:rsidR="00E83877">
        <w:rPr>
          <w:rFonts w:ascii="Times New Roman" w:hAnsi="Times New Roman" w:cs="Times New Roman"/>
          <w:sz w:val="24"/>
          <w:szCs w:val="24"/>
        </w:rPr>
        <w:t>programme</w:t>
      </w:r>
      <w:r w:rsidRPr="00A676EC">
        <w:rPr>
          <w:rFonts w:ascii="Times New Roman" w:hAnsi="Times New Roman" w:cs="Times New Roman"/>
          <w:sz w:val="24"/>
          <w:szCs w:val="24"/>
        </w:rPr>
        <w:t xml:space="preserve"> was conducted in online mode, enabling wider participation of students. The session was smoothly hosted by Ms. Minakshi Baro, Assistant Professor, Department of Economics.</w:t>
      </w:r>
    </w:p>
    <w:p w14:paraId="46D02478" w14:textId="2B5A0040"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 xml:space="preserve">The </w:t>
      </w:r>
      <w:r w:rsidR="00E83877">
        <w:rPr>
          <w:rFonts w:ascii="Times New Roman" w:hAnsi="Times New Roman" w:cs="Times New Roman"/>
          <w:sz w:val="24"/>
          <w:szCs w:val="24"/>
        </w:rPr>
        <w:t>programme</w:t>
      </w:r>
      <w:r w:rsidRPr="00A676EC">
        <w:rPr>
          <w:rFonts w:ascii="Times New Roman" w:hAnsi="Times New Roman" w:cs="Times New Roman"/>
          <w:sz w:val="24"/>
          <w:szCs w:val="24"/>
        </w:rPr>
        <w:t xml:space="preserve"> began with a welcome address delivered by Mr. Anshuman Saikia, Head of the Department (</w:t>
      </w:r>
      <w:proofErr w:type="spellStart"/>
      <w:r w:rsidRPr="00A676EC">
        <w:rPr>
          <w:rFonts w:ascii="Times New Roman" w:hAnsi="Times New Roman" w:cs="Times New Roman"/>
          <w:sz w:val="24"/>
          <w:szCs w:val="24"/>
        </w:rPr>
        <w:t>HoD</w:t>
      </w:r>
      <w:proofErr w:type="spellEnd"/>
      <w:r w:rsidRPr="00A676EC">
        <w:rPr>
          <w:rFonts w:ascii="Times New Roman" w:hAnsi="Times New Roman" w:cs="Times New Roman"/>
          <w:sz w:val="24"/>
          <w:szCs w:val="24"/>
        </w:rPr>
        <w:t xml:space="preserve">), Department of Economics, who highlighted the importance of financial literacy and the relevance of such awareness </w:t>
      </w:r>
      <w:r w:rsidR="00E83877">
        <w:rPr>
          <w:rFonts w:ascii="Times New Roman" w:hAnsi="Times New Roman" w:cs="Times New Roman"/>
          <w:sz w:val="24"/>
          <w:szCs w:val="24"/>
        </w:rPr>
        <w:t>programme</w:t>
      </w:r>
      <w:r w:rsidRPr="00A676EC">
        <w:rPr>
          <w:rFonts w:ascii="Times New Roman" w:hAnsi="Times New Roman" w:cs="Times New Roman"/>
          <w:sz w:val="24"/>
          <w:szCs w:val="24"/>
        </w:rPr>
        <w:t>s for students in today’s dynamic financial environment.</w:t>
      </w:r>
    </w:p>
    <w:p w14:paraId="3A13F858" w14:textId="0DED3D31" w:rsid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 xml:space="preserve">The resource person for the </w:t>
      </w:r>
      <w:r w:rsidR="00E83877">
        <w:rPr>
          <w:rFonts w:ascii="Times New Roman" w:hAnsi="Times New Roman" w:cs="Times New Roman"/>
          <w:sz w:val="24"/>
          <w:szCs w:val="24"/>
        </w:rPr>
        <w:t>programme</w:t>
      </w:r>
      <w:r w:rsidRPr="00A676EC">
        <w:rPr>
          <w:rFonts w:ascii="Times New Roman" w:hAnsi="Times New Roman" w:cs="Times New Roman"/>
          <w:sz w:val="24"/>
          <w:szCs w:val="24"/>
        </w:rPr>
        <w:t xml:space="preserve"> was Ms. Marina Jose Kanjikal, Resource Person, BSE Ltd. She holds a B.Sc. in Mathematics and an MBA in Finance from Mahatma Gandhi University. With extensive experience in investor education, she has been conducting Investor Awareness </w:t>
      </w:r>
      <w:r w:rsidR="00E83877">
        <w:rPr>
          <w:rFonts w:ascii="Times New Roman" w:hAnsi="Times New Roman" w:cs="Times New Roman"/>
          <w:sz w:val="24"/>
          <w:szCs w:val="24"/>
        </w:rPr>
        <w:t>Programme</w:t>
      </w:r>
      <w:r w:rsidRPr="00A676EC">
        <w:rPr>
          <w:rFonts w:ascii="Times New Roman" w:hAnsi="Times New Roman" w:cs="Times New Roman"/>
          <w:sz w:val="24"/>
          <w:szCs w:val="24"/>
        </w:rPr>
        <w:t>s across India since 2014 and delivers more than 120 sessions annually, reaching students from diverse parts of the country.</w:t>
      </w:r>
    </w:p>
    <w:p w14:paraId="0B68AF68" w14:textId="77777777" w:rsidR="00FC57F3" w:rsidRDefault="00FC57F3" w:rsidP="00A676EC">
      <w:pPr>
        <w:rPr>
          <w:noProof/>
        </w:rPr>
      </w:pPr>
      <w:r>
        <w:rPr>
          <w:noProof/>
        </w:rPr>
        <w:drawing>
          <wp:inline distT="0" distB="0" distL="0" distR="0" wp14:anchorId="40B27AE6" wp14:editId="7BE4CE3A">
            <wp:extent cx="3009792" cy="1874520"/>
            <wp:effectExtent l="0" t="0" r="635" b="0"/>
            <wp:docPr id="14893939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91939" cy="1925682"/>
                    </a:xfrm>
                    <a:prstGeom prst="rect">
                      <a:avLst/>
                    </a:prstGeom>
                    <a:noFill/>
                    <a:ln>
                      <a:noFill/>
                    </a:ln>
                  </pic:spPr>
                </pic:pic>
              </a:graphicData>
            </a:graphic>
          </wp:inline>
        </w:drawing>
      </w:r>
      <w:r>
        <w:rPr>
          <w:noProof/>
        </w:rPr>
        <w:t xml:space="preserve">    </w:t>
      </w:r>
      <w:r>
        <w:rPr>
          <w:noProof/>
        </w:rPr>
        <w:drawing>
          <wp:inline distT="0" distB="0" distL="0" distR="0" wp14:anchorId="1A21AFE9" wp14:editId="652C9F36">
            <wp:extent cx="2574925" cy="1858446"/>
            <wp:effectExtent l="0" t="0" r="0" b="8890"/>
            <wp:docPr id="1288935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23956" cy="1893834"/>
                    </a:xfrm>
                    <a:prstGeom prst="rect">
                      <a:avLst/>
                    </a:prstGeom>
                    <a:noFill/>
                    <a:ln>
                      <a:noFill/>
                    </a:ln>
                  </pic:spPr>
                </pic:pic>
              </a:graphicData>
            </a:graphic>
          </wp:inline>
        </w:drawing>
      </w:r>
    </w:p>
    <w:p w14:paraId="4DC84E2E" w14:textId="780DA53C" w:rsidR="00FC57F3" w:rsidRDefault="00FC57F3" w:rsidP="00A676EC">
      <w:pPr>
        <w:rPr>
          <w:noProof/>
        </w:rPr>
      </w:pPr>
      <w:r>
        <w:rPr>
          <w:noProof/>
        </w:rPr>
        <w:drawing>
          <wp:inline distT="0" distB="0" distL="0" distR="0" wp14:anchorId="196635C5" wp14:editId="5C813DCC">
            <wp:extent cx="2993965" cy="1897380"/>
            <wp:effectExtent l="0" t="0" r="0" b="7620"/>
            <wp:docPr id="504249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0458" cy="1920507"/>
                    </a:xfrm>
                    <a:prstGeom prst="rect">
                      <a:avLst/>
                    </a:prstGeom>
                    <a:noFill/>
                    <a:ln>
                      <a:noFill/>
                    </a:ln>
                  </pic:spPr>
                </pic:pic>
              </a:graphicData>
            </a:graphic>
          </wp:inline>
        </w:drawing>
      </w:r>
      <w:r>
        <w:rPr>
          <w:noProof/>
        </w:rPr>
        <w:t xml:space="preserve">    </w:t>
      </w:r>
      <w:r w:rsidR="00BC53FE">
        <w:rPr>
          <w:noProof/>
        </w:rPr>
        <w:drawing>
          <wp:inline distT="0" distB="0" distL="0" distR="0" wp14:anchorId="3E88D872" wp14:editId="58F15A14">
            <wp:extent cx="2590165" cy="1889000"/>
            <wp:effectExtent l="0" t="0" r="635" b="0"/>
            <wp:docPr id="690013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6565" cy="1930132"/>
                    </a:xfrm>
                    <a:prstGeom prst="rect">
                      <a:avLst/>
                    </a:prstGeom>
                    <a:noFill/>
                    <a:ln>
                      <a:noFill/>
                    </a:ln>
                  </pic:spPr>
                </pic:pic>
              </a:graphicData>
            </a:graphic>
          </wp:inline>
        </w:drawing>
      </w:r>
    </w:p>
    <w:p w14:paraId="5E11E8B7" w14:textId="228074A3" w:rsidR="00B361B7" w:rsidRPr="00A676EC" w:rsidRDefault="00B361B7" w:rsidP="00A676EC">
      <w:pPr>
        <w:rPr>
          <w:rFonts w:ascii="Times New Roman" w:hAnsi="Times New Roman" w:cs="Times New Roman"/>
          <w:sz w:val="24"/>
          <w:szCs w:val="24"/>
        </w:rPr>
      </w:pPr>
    </w:p>
    <w:p w14:paraId="2B2B1F43" w14:textId="77777777"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lastRenderedPageBreak/>
        <w:t xml:space="preserve">During the session, Ms. </w:t>
      </w:r>
      <w:proofErr w:type="spellStart"/>
      <w:r w:rsidRPr="00A676EC">
        <w:rPr>
          <w:rFonts w:ascii="Times New Roman" w:hAnsi="Times New Roman" w:cs="Times New Roman"/>
          <w:sz w:val="24"/>
          <w:szCs w:val="24"/>
        </w:rPr>
        <w:t>Kanjikal</w:t>
      </w:r>
      <w:proofErr w:type="spellEnd"/>
      <w:r w:rsidRPr="00A676EC">
        <w:rPr>
          <w:rFonts w:ascii="Times New Roman" w:hAnsi="Times New Roman" w:cs="Times New Roman"/>
          <w:sz w:val="24"/>
          <w:szCs w:val="24"/>
        </w:rPr>
        <w:t xml:space="preserve"> provided a comprehensive and hands-on explanation of key concepts, including:</w:t>
      </w:r>
    </w:p>
    <w:p w14:paraId="305B1845" w14:textId="77777777" w:rsidR="00A676EC" w:rsidRPr="00A676EC" w:rsidRDefault="00A676EC" w:rsidP="00A676EC">
      <w:pPr>
        <w:numPr>
          <w:ilvl w:val="0"/>
          <w:numId w:val="1"/>
        </w:numPr>
        <w:rPr>
          <w:rFonts w:ascii="Times New Roman" w:hAnsi="Times New Roman" w:cs="Times New Roman"/>
          <w:sz w:val="24"/>
          <w:szCs w:val="24"/>
        </w:rPr>
      </w:pPr>
      <w:r w:rsidRPr="00A676EC">
        <w:rPr>
          <w:rFonts w:ascii="Times New Roman" w:hAnsi="Times New Roman" w:cs="Times New Roman"/>
          <w:sz w:val="24"/>
          <w:szCs w:val="24"/>
        </w:rPr>
        <w:t xml:space="preserve">Basics of the securities market </w:t>
      </w:r>
    </w:p>
    <w:p w14:paraId="31BEDB1F" w14:textId="77777777" w:rsidR="00A676EC" w:rsidRPr="00A676EC" w:rsidRDefault="00A676EC" w:rsidP="00A676EC">
      <w:pPr>
        <w:numPr>
          <w:ilvl w:val="0"/>
          <w:numId w:val="1"/>
        </w:numPr>
        <w:rPr>
          <w:rFonts w:ascii="Times New Roman" w:hAnsi="Times New Roman" w:cs="Times New Roman"/>
          <w:sz w:val="24"/>
          <w:szCs w:val="24"/>
        </w:rPr>
      </w:pPr>
      <w:r w:rsidRPr="00A676EC">
        <w:rPr>
          <w:rFonts w:ascii="Times New Roman" w:hAnsi="Times New Roman" w:cs="Times New Roman"/>
          <w:sz w:val="24"/>
          <w:szCs w:val="24"/>
        </w:rPr>
        <w:t xml:space="preserve">Principles of investing </w:t>
      </w:r>
    </w:p>
    <w:p w14:paraId="01E8F5C1" w14:textId="77777777" w:rsidR="00A676EC" w:rsidRPr="00A676EC" w:rsidRDefault="00A676EC" w:rsidP="00A676EC">
      <w:pPr>
        <w:numPr>
          <w:ilvl w:val="0"/>
          <w:numId w:val="1"/>
        </w:numPr>
        <w:rPr>
          <w:rFonts w:ascii="Times New Roman" w:hAnsi="Times New Roman" w:cs="Times New Roman"/>
          <w:sz w:val="24"/>
          <w:szCs w:val="24"/>
        </w:rPr>
      </w:pPr>
      <w:r w:rsidRPr="00A676EC">
        <w:rPr>
          <w:rFonts w:ascii="Times New Roman" w:hAnsi="Times New Roman" w:cs="Times New Roman"/>
          <w:sz w:val="24"/>
          <w:szCs w:val="24"/>
        </w:rPr>
        <w:t xml:space="preserve">Risk and return analysis </w:t>
      </w:r>
    </w:p>
    <w:p w14:paraId="61289725" w14:textId="77777777" w:rsidR="00A676EC" w:rsidRPr="00A676EC" w:rsidRDefault="00A676EC" w:rsidP="00A676EC">
      <w:pPr>
        <w:numPr>
          <w:ilvl w:val="0"/>
          <w:numId w:val="1"/>
        </w:numPr>
        <w:rPr>
          <w:rFonts w:ascii="Times New Roman" w:hAnsi="Times New Roman" w:cs="Times New Roman"/>
          <w:sz w:val="24"/>
          <w:szCs w:val="24"/>
        </w:rPr>
      </w:pPr>
      <w:r w:rsidRPr="00A676EC">
        <w:rPr>
          <w:rFonts w:ascii="Times New Roman" w:hAnsi="Times New Roman" w:cs="Times New Roman"/>
          <w:sz w:val="24"/>
          <w:szCs w:val="24"/>
        </w:rPr>
        <w:t xml:space="preserve">Importance of diversification and financial planning </w:t>
      </w:r>
    </w:p>
    <w:p w14:paraId="6D3B62D3" w14:textId="77777777" w:rsidR="00A676EC" w:rsidRPr="00A676EC" w:rsidRDefault="00A676EC" w:rsidP="00A676EC">
      <w:pPr>
        <w:numPr>
          <w:ilvl w:val="0"/>
          <w:numId w:val="1"/>
        </w:numPr>
        <w:rPr>
          <w:rFonts w:ascii="Times New Roman" w:hAnsi="Times New Roman" w:cs="Times New Roman"/>
          <w:sz w:val="24"/>
          <w:szCs w:val="24"/>
        </w:rPr>
      </w:pPr>
      <w:r w:rsidRPr="00A676EC">
        <w:rPr>
          <w:rFonts w:ascii="Times New Roman" w:hAnsi="Times New Roman" w:cs="Times New Roman"/>
          <w:sz w:val="24"/>
          <w:szCs w:val="24"/>
        </w:rPr>
        <w:t xml:space="preserve">Awareness about fraudulent investment schemes </w:t>
      </w:r>
    </w:p>
    <w:p w14:paraId="1A4B1737" w14:textId="77777777"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The session was highly interactive and engaging, with active participation from students. The practical approach adopted by the resource person made the session more effective and insightful.</w:t>
      </w:r>
    </w:p>
    <w:p w14:paraId="4DC65572" w14:textId="3FC77223"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 xml:space="preserve">The </w:t>
      </w:r>
      <w:r w:rsidR="00E83877">
        <w:rPr>
          <w:rFonts w:ascii="Times New Roman" w:hAnsi="Times New Roman" w:cs="Times New Roman"/>
          <w:sz w:val="24"/>
          <w:szCs w:val="24"/>
        </w:rPr>
        <w:t>programme</w:t>
      </w:r>
      <w:r w:rsidRPr="00A676EC">
        <w:rPr>
          <w:rFonts w:ascii="Times New Roman" w:hAnsi="Times New Roman" w:cs="Times New Roman"/>
          <w:sz w:val="24"/>
          <w:szCs w:val="24"/>
        </w:rPr>
        <w:t xml:space="preserve"> concluded with a Vote of Thanks delivered by Dr. Alaka Hujuri, Associate Professor, who expressed sincere gratitude to the resource person, BSE Ltd, the respected Principal, faculty members, and all participants for contributing to the success of the event.</w:t>
      </w:r>
    </w:p>
    <w:p w14:paraId="4CC8E6A8" w14:textId="090DD075" w:rsidR="00A676EC" w:rsidRPr="00A676EC" w:rsidRDefault="00A676EC" w:rsidP="00A676EC">
      <w:pPr>
        <w:rPr>
          <w:rFonts w:ascii="Times New Roman" w:hAnsi="Times New Roman" w:cs="Times New Roman"/>
          <w:sz w:val="24"/>
          <w:szCs w:val="24"/>
        </w:rPr>
      </w:pPr>
      <w:r w:rsidRPr="00A676EC">
        <w:rPr>
          <w:rFonts w:ascii="Times New Roman" w:hAnsi="Times New Roman" w:cs="Times New Roman"/>
          <w:sz w:val="24"/>
          <w:szCs w:val="24"/>
        </w:rPr>
        <w:t xml:space="preserve">Overall, the </w:t>
      </w:r>
      <w:r w:rsidR="00E83877">
        <w:rPr>
          <w:rFonts w:ascii="Times New Roman" w:hAnsi="Times New Roman" w:cs="Times New Roman"/>
          <w:sz w:val="24"/>
          <w:szCs w:val="24"/>
        </w:rPr>
        <w:t>programme</w:t>
      </w:r>
      <w:r w:rsidRPr="00A676EC">
        <w:rPr>
          <w:rFonts w:ascii="Times New Roman" w:hAnsi="Times New Roman" w:cs="Times New Roman"/>
          <w:sz w:val="24"/>
          <w:szCs w:val="24"/>
        </w:rPr>
        <w:t xml:space="preserve"> proved to be highly informative and beneficial, significantly enhancing the financial awareness of students and encouraging them to become responsible and informed investors.</w:t>
      </w:r>
    </w:p>
    <w:p w14:paraId="5D9AD777" w14:textId="77777777" w:rsidR="006B0D30" w:rsidRPr="00A676EC" w:rsidRDefault="006B0D30">
      <w:pPr>
        <w:rPr>
          <w:rFonts w:ascii="Times New Roman" w:hAnsi="Times New Roman" w:cs="Times New Roman"/>
          <w:sz w:val="24"/>
          <w:szCs w:val="24"/>
        </w:rPr>
      </w:pPr>
    </w:p>
    <w:sectPr w:rsidR="006B0D30" w:rsidRPr="00A676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40F69"/>
    <w:multiLevelType w:val="multilevel"/>
    <w:tmpl w:val="D4FC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C1624"/>
    <w:multiLevelType w:val="multilevel"/>
    <w:tmpl w:val="2E26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641371">
    <w:abstractNumId w:val="1"/>
  </w:num>
  <w:num w:numId="2" w16cid:durableId="991368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EC"/>
    <w:rsid w:val="006B0D30"/>
    <w:rsid w:val="009D1643"/>
    <w:rsid w:val="00A676EC"/>
    <w:rsid w:val="00B361B7"/>
    <w:rsid w:val="00BC53FE"/>
    <w:rsid w:val="00D8246F"/>
    <w:rsid w:val="00E369EC"/>
    <w:rsid w:val="00E83877"/>
    <w:rsid w:val="00E91C35"/>
    <w:rsid w:val="00EA1005"/>
    <w:rsid w:val="00FC57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E403"/>
  <w15:chartTrackingRefBased/>
  <w15:docId w15:val="{C407B872-E4BF-4863-8987-223B6812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6EC"/>
    <w:rPr>
      <w:rFonts w:eastAsiaTheme="majorEastAsia" w:cstheme="majorBidi"/>
      <w:color w:val="272727" w:themeColor="text1" w:themeTint="D8"/>
    </w:rPr>
  </w:style>
  <w:style w:type="paragraph" w:styleId="Title">
    <w:name w:val="Title"/>
    <w:basedOn w:val="Normal"/>
    <w:next w:val="Normal"/>
    <w:link w:val="TitleChar"/>
    <w:uiPriority w:val="10"/>
    <w:qFormat/>
    <w:rsid w:val="00A6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6EC"/>
    <w:pPr>
      <w:spacing w:before="160"/>
      <w:jc w:val="center"/>
    </w:pPr>
    <w:rPr>
      <w:i/>
      <w:iCs/>
      <w:color w:val="404040" w:themeColor="text1" w:themeTint="BF"/>
    </w:rPr>
  </w:style>
  <w:style w:type="character" w:customStyle="1" w:styleId="QuoteChar">
    <w:name w:val="Quote Char"/>
    <w:basedOn w:val="DefaultParagraphFont"/>
    <w:link w:val="Quote"/>
    <w:uiPriority w:val="29"/>
    <w:rsid w:val="00A676EC"/>
    <w:rPr>
      <w:i/>
      <w:iCs/>
      <w:color w:val="404040" w:themeColor="text1" w:themeTint="BF"/>
    </w:rPr>
  </w:style>
  <w:style w:type="paragraph" w:styleId="ListParagraph">
    <w:name w:val="List Paragraph"/>
    <w:basedOn w:val="Normal"/>
    <w:uiPriority w:val="34"/>
    <w:qFormat/>
    <w:rsid w:val="00A676EC"/>
    <w:pPr>
      <w:ind w:left="720"/>
      <w:contextualSpacing/>
    </w:pPr>
  </w:style>
  <w:style w:type="character" w:styleId="IntenseEmphasis">
    <w:name w:val="Intense Emphasis"/>
    <w:basedOn w:val="DefaultParagraphFont"/>
    <w:uiPriority w:val="21"/>
    <w:qFormat/>
    <w:rsid w:val="00A676EC"/>
    <w:rPr>
      <w:i/>
      <w:iCs/>
      <w:color w:val="0F4761" w:themeColor="accent1" w:themeShade="BF"/>
    </w:rPr>
  </w:style>
  <w:style w:type="paragraph" w:styleId="IntenseQuote">
    <w:name w:val="Intense Quote"/>
    <w:basedOn w:val="Normal"/>
    <w:next w:val="Normal"/>
    <w:link w:val="IntenseQuoteChar"/>
    <w:uiPriority w:val="30"/>
    <w:qFormat/>
    <w:rsid w:val="00A67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6EC"/>
    <w:rPr>
      <w:i/>
      <w:iCs/>
      <w:color w:val="0F4761" w:themeColor="accent1" w:themeShade="BF"/>
    </w:rPr>
  </w:style>
  <w:style w:type="character" w:styleId="IntenseReference">
    <w:name w:val="Intense Reference"/>
    <w:basedOn w:val="DefaultParagraphFont"/>
    <w:uiPriority w:val="32"/>
    <w:qFormat/>
    <w:rsid w:val="00A676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Minakshi Baro</dc:creator>
  <cp:keywords/>
  <dc:description/>
  <cp:lastModifiedBy>Minakshi Baro</cp:lastModifiedBy>
  <cp:revision>8</cp:revision>
  <dcterms:created xsi:type="dcterms:W3CDTF">2026-03-31T09:42:00Z</dcterms:created>
  <dcterms:modified xsi:type="dcterms:W3CDTF">2026-03-31T09:50:00Z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bde6e45d-b59a-4b04-af3c-e2836f92dbc6</vt:lpwstr>
  </property>
</Properties>
</file>