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6F94" w14:textId="0368A067" w:rsidR="00775ED7" w:rsidRDefault="00CE3F4B" w:rsidP="00CE3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3F4B">
        <w:rPr>
          <w:rFonts w:ascii="Times New Roman" w:hAnsi="Times New Roman" w:cs="Times New Roman"/>
          <w:b/>
          <w:bCs/>
          <w:sz w:val="24"/>
          <w:szCs w:val="24"/>
          <w:lang w:val="en-US"/>
        </w:rPr>
        <w:t>Conductance</w:t>
      </w:r>
      <w:r w:rsidR="00BF62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01</w:t>
      </w:r>
    </w:p>
    <w:p w14:paraId="5D224A57" w14:textId="1D783BDC" w:rsidR="00A60EDA" w:rsidRDefault="00A60EDA" w:rsidP="00A60EDA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Dr. D. Chakravarty</w:t>
      </w:r>
    </w:p>
    <w:p w14:paraId="27E2ABE6" w14:textId="5510E4CE" w:rsidR="00CE3F4B" w:rsidRDefault="00CE3F4B" w:rsidP="00CE3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E3F4B">
        <w:rPr>
          <w:rFonts w:ascii="Times New Roman" w:hAnsi="Times New Roman" w:cs="Times New Roman"/>
          <w:sz w:val="24"/>
          <w:szCs w:val="24"/>
          <w:lang w:val="en-US"/>
        </w:rPr>
        <w:t>Arrhenius theory of electrolytic dissociation-</w:t>
      </w:r>
    </w:p>
    <w:p w14:paraId="10D96A39" w14:textId="1E56639F" w:rsidR="00457E7D" w:rsidRPr="00457E7D" w:rsidRDefault="00CE3F4B" w:rsidP="004B756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Conductivity, Equivalent Conductivity &amp; Molar Conductivity-</w:t>
      </w:r>
    </w:p>
    <w:p w14:paraId="6BFE67DE" w14:textId="19E3922F" w:rsidR="00457E7D" w:rsidRPr="00457E7D" w:rsidRDefault="00457E7D" w:rsidP="00457E7D">
      <w:pPr>
        <w:rPr>
          <w:lang w:val="en-US"/>
        </w:rPr>
      </w:pPr>
    </w:p>
    <w:p w14:paraId="0626F0BC" w14:textId="714258BD" w:rsidR="00457E7D" w:rsidRPr="00457E7D" w:rsidRDefault="00457E7D" w:rsidP="00457E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7E7D">
        <w:rPr>
          <w:rFonts w:ascii="Times New Roman" w:hAnsi="Times New Roman" w:cs="Times New Roman"/>
          <w:b/>
          <w:bCs/>
          <w:sz w:val="24"/>
          <w:szCs w:val="24"/>
          <w:lang w:val="en-US"/>
        </w:rPr>
        <w:t>Arrhenius theory of electrolytic dissociation-</w:t>
      </w:r>
    </w:p>
    <w:tbl>
      <w:tblPr>
        <w:tblW w:w="10635" w:type="dxa"/>
        <w:tblCellSpacing w:w="0" w:type="dxa"/>
        <w:tblInd w:w="-8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5"/>
      </w:tblGrid>
      <w:tr w:rsidR="00457E7D" w:rsidRPr="00457E7D" w14:paraId="6E679535" w14:textId="77777777" w:rsidTr="00457E7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314AB0" w14:textId="06A3E374" w:rsidR="00457E7D" w:rsidRPr="00457E7D" w:rsidRDefault="00457E7D" w:rsidP="000B5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IN"/>
              </w:rPr>
              <w:t xml:space="preserve">Svante Arrhenius was a Swedish scientist born in 1859.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IN"/>
              </w:rPr>
              <w:t>He</w:t>
            </w: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IN"/>
              </w:rPr>
              <w:t xml:space="preserve"> got the noble prize in chemistry 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IN"/>
              </w:rPr>
              <w:t xml:space="preserve"> </w:t>
            </w: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IN"/>
              </w:rPr>
              <w:t>his theories on ions, that led to his theories and definitions of acids and bases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IN"/>
              </w:rPr>
              <w:t>.</w:t>
            </w:r>
          </w:p>
          <w:p w14:paraId="2E2FD8D8" w14:textId="7C9EAAE9" w:rsidR="00E76AD8" w:rsidRDefault="00457E7D" w:rsidP="000B5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IN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IN"/>
              </w:rPr>
              <w:t>Arrhenius noticed that acid solutions were good conductors of electricity; they were electrolytes. To be able to conduct electricity a substance must have ions that can freely move around. From this</w:t>
            </w:r>
            <w:r w:rsidR="00E76A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IN"/>
              </w:rPr>
              <w:t>,</w:t>
            </w: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IN"/>
              </w:rPr>
              <w:t xml:space="preserve"> Arrhenius drew the conclusion that acidic substances when dissolved broke down into ions, and that all acidic substances produced hydrogen ions in this process.</w:t>
            </w:r>
            <w:r w:rsidR="00E76A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IN"/>
              </w:rPr>
              <w:t xml:space="preserve"> </w:t>
            </w:r>
          </w:p>
          <w:p w14:paraId="4132285A" w14:textId="49B44D46" w:rsidR="00E76AD8" w:rsidRPr="00457E7D" w:rsidRDefault="00E76AD8" w:rsidP="000B5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IN"/>
              </w:rPr>
              <w:t>Arrhenius</w:t>
            </w: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stated the theory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– </w:t>
            </w: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acid produced hydrogen anions (H</w:t>
            </w: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+</w:t>
            </w: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 and bases produced negative hydroxide ions (OH</w:t>
            </w: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-</w:t>
            </w: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 when dissolved in water. This explained neutralisation the following way:</w:t>
            </w:r>
          </w:p>
          <w:p w14:paraId="5CB1E847" w14:textId="69A4E4A2" w:rsidR="00457E7D" w:rsidRDefault="00E76AD8" w:rsidP="000B5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457E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4A0442D" wp14:editId="13643723">
                  <wp:extent cx="3048000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40F23" w14:textId="2C532FBB" w:rsidR="000B5558" w:rsidRDefault="000B5558" w:rsidP="000B5558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Fig: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Ions formed by substances dissolved in water –</w:t>
            </w:r>
          </w:p>
          <w:p w14:paraId="18572DD6" w14:textId="711AB653" w:rsidR="000B5558" w:rsidRPr="00457E7D" w:rsidRDefault="000B5558" w:rsidP="000B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an important part of Arrhenius' theory</w:t>
            </w:r>
          </w:p>
          <w:p w14:paraId="3028D5BE" w14:textId="77777777" w:rsidR="00457E7D" w:rsidRPr="00457E7D" w:rsidRDefault="00457E7D" w:rsidP="000B5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IN"/>
              </w:rPr>
              <w:t>Lets</w:t>
            </w:r>
            <w:proofErr w:type="gramEnd"/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IN"/>
              </w:rPr>
              <w:t xml:space="preserve"> say the base XOH and the acid YH, are both dissolved in water. According to Arrhenius theory, the following reaction takes place:</w:t>
            </w:r>
          </w:p>
          <w:p w14:paraId="299CADB8" w14:textId="618235D5" w:rsidR="00457E7D" w:rsidRPr="00457E7D" w:rsidRDefault="00457E7D" w:rsidP="000B5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IN"/>
              </w:rPr>
              <w:t>First, both substances break down to ions:</w:t>
            </w:r>
            <w:r w:rsidR="00E76A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IN"/>
              </w:rPr>
              <w:t xml:space="preserve">    </w:t>
            </w:r>
            <w:r w:rsidR="00E76AD8">
              <w:rPr>
                <w:rFonts w:ascii="Arial" w:hAnsi="Arial" w:cs="Arial"/>
                <w:color w:val="333333"/>
                <w:shd w:val="clear" w:color="auto" w:fill="FFFFFF"/>
                <w:lang w:val="en-AU"/>
              </w:rPr>
              <w:t>XOH </w:t>
            </w:r>
            <w:r w:rsidR="00E76AD8">
              <w:rPr>
                <w:rFonts w:ascii="Wingdings" w:hAnsi="Wingdings"/>
                <w:color w:val="333333"/>
                <w:shd w:val="clear" w:color="auto" w:fill="FFFFFF"/>
                <w:lang w:val="en-AU"/>
              </w:rPr>
              <w:t>à</w:t>
            </w:r>
            <w:r w:rsidR="00E76AD8">
              <w:rPr>
                <w:rFonts w:ascii="Arial" w:hAnsi="Arial" w:cs="Arial"/>
                <w:color w:val="333333"/>
                <w:shd w:val="clear" w:color="auto" w:fill="FFFFFF"/>
                <w:lang w:val="en-AU"/>
              </w:rPr>
              <w:t> X</w:t>
            </w:r>
            <w:r w:rsidR="00E76AD8">
              <w:rPr>
                <w:rFonts w:ascii="Arial" w:hAnsi="Arial" w:cs="Arial"/>
                <w:color w:val="333333"/>
                <w:shd w:val="clear" w:color="auto" w:fill="FFFFFF"/>
                <w:vertAlign w:val="superscript"/>
                <w:lang w:val="en-AU"/>
              </w:rPr>
              <w:t>+ </w:t>
            </w:r>
            <w:r w:rsidR="00E76AD8">
              <w:rPr>
                <w:rFonts w:ascii="Arial" w:hAnsi="Arial" w:cs="Arial"/>
                <w:color w:val="333333"/>
                <w:shd w:val="clear" w:color="auto" w:fill="FFFFFF"/>
                <w:lang w:val="en-AU"/>
              </w:rPr>
              <w:t>+ OH</w:t>
            </w:r>
            <w:r w:rsidR="00E76AD8">
              <w:rPr>
                <w:rFonts w:ascii="Arial" w:hAnsi="Arial" w:cs="Arial"/>
                <w:color w:val="333333"/>
                <w:shd w:val="clear" w:color="auto" w:fill="FFFFFF"/>
                <w:vertAlign w:val="superscript"/>
                <w:lang w:val="en-AU"/>
              </w:rPr>
              <w:t>-</w:t>
            </w:r>
            <w:r w:rsidR="00E76AD8">
              <w:rPr>
                <w:rFonts w:ascii="Arial" w:hAnsi="Arial" w:cs="Arial"/>
                <w:color w:val="333333"/>
                <w:shd w:val="clear" w:color="auto" w:fill="FFFFFF"/>
                <w:lang w:val="en-AU"/>
              </w:rPr>
              <w:t>    and      YH </w:t>
            </w:r>
            <w:r w:rsidR="00E76AD8">
              <w:rPr>
                <w:rFonts w:ascii="Wingdings" w:hAnsi="Wingdings"/>
                <w:color w:val="333333"/>
                <w:shd w:val="clear" w:color="auto" w:fill="FFFFFF"/>
                <w:lang w:val="en-AU"/>
              </w:rPr>
              <w:t>à</w:t>
            </w:r>
            <w:r w:rsidR="00E76AD8">
              <w:rPr>
                <w:rFonts w:ascii="Arial" w:hAnsi="Arial" w:cs="Arial"/>
                <w:color w:val="333333"/>
                <w:shd w:val="clear" w:color="auto" w:fill="FFFFFF"/>
                <w:lang w:val="en-AU"/>
              </w:rPr>
              <w:t> Y</w:t>
            </w:r>
            <w:r w:rsidR="00E76AD8">
              <w:rPr>
                <w:rFonts w:ascii="Arial" w:hAnsi="Arial" w:cs="Arial"/>
                <w:color w:val="333333"/>
                <w:shd w:val="clear" w:color="auto" w:fill="FFFFFF"/>
                <w:vertAlign w:val="superscript"/>
                <w:lang w:val="en-AU"/>
              </w:rPr>
              <w:t>-</w:t>
            </w:r>
            <w:r w:rsidR="00E76AD8">
              <w:rPr>
                <w:rFonts w:ascii="Arial" w:hAnsi="Arial" w:cs="Arial"/>
                <w:color w:val="333333"/>
                <w:shd w:val="clear" w:color="auto" w:fill="FFFFFF"/>
                <w:lang w:val="en-AU"/>
              </w:rPr>
              <w:t> + H</w:t>
            </w:r>
            <w:r w:rsidR="00E76AD8">
              <w:rPr>
                <w:rFonts w:ascii="Arial" w:hAnsi="Arial" w:cs="Arial"/>
                <w:color w:val="333333"/>
                <w:shd w:val="clear" w:color="auto" w:fill="FFFFFF"/>
                <w:vertAlign w:val="superscript"/>
                <w:lang w:val="en-AU"/>
              </w:rPr>
              <w:t>+</w:t>
            </w:r>
          </w:p>
          <w:p w14:paraId="59BE5FB0" w14:textId="6E02A203" w:rsidR="000B5558" w:rsidRDefault="000B5558" w:rsidP="000B555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hd w:val="clear" w:color="auto" w:fill="FFFFFF"/>
                <w:lang w:val="en-AU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IN"/>
              </w:rPr>
              <w:t>Then, the substances react to form a salt and water:  </w:t>
            </w:r>
            <w:proofErr w:type="gramStart"/>
            <w:r>
              <w:rPr>
                <w:rFonts w:ascii="Arial" w:hAnsi="Arial" w:cs="Arial"/>
                <w:color w:val="333333"/>
                <w:shd w:val="clear" w:color="auto" w:fill="FFFFFF"/>
                <w:lang w:val="en-AU"/>
              </w:rPr>
              <w:t>XOH  +</w:t>
            </w:r>
            <w:proofErr w:type="gramEnd"/>
            <w:r>
              <w:rPr>
                <w:rFonts w:ascii="Arial" w:hAnsi="Arial" w:cs="Arial"/>
                <w:color w:val="333333"/>
                <w:shd w:val="clear" w:color="auto" w:fill="FFFFFF"/>
                <w:lang w:val="en-AU"/>
              </w:rPr>
              <w:t xml:space="preserve">  YH → 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X</w:t>
            </w:r>
            <w:r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+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+Y</w:t>
            </w:r>
            <w:r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-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+OH</w:t>
            </w:r>
            <w:r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-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+H</w:t>
            </w:r>
            <w:r>
              <w:rPr>
                <w:rFonts w:ascii="Arial" w:hAnsi="Arial" w:cs="Arial"/>
                <w:color w:val="333333"/>
                <w:shd w:val="clear" w:color="auto" w:fill="FFFFFF"/>
                <w:vertAlign w:val="superscript"/>
              </w:rPr>
              <w:t>+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Wingdings" w:hAnsi="Wingdings" w:cs="Arial"/>
                <w:color w:val="333333"/>
                <w:shd w:val="clear" w:color="auto" w:fill="FFFFFF"/>
                <w:lang w:val="en-AU"/>
              </w:rPr>
              <w:t>à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en-AU"/>
              </w:rPr>
              <w:t> XY + H</w:t>
            </w:r>
            <w:r>
              <w:rPr>
                <w:rFonts w:ascii="Arial" w:hAnsi="Arial" w:cs="Arial"/>
                <w:color w:val="333333"/>
                <w:shd w:val="clear" w:color="auto" w:fill="FFFFFF"/>
                <w:vertAlign w:val="subscript"/>
                <w:lang w:val="en-AU"/>
              </w:rPr>
              <w:t>2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en-AU"/>
              </w:rPr>
              <w:t>O  </w:t>
            </w:r>
          </w:p>
          <w:p w14:paraId="760E3084" w14:textId="77777777" w:rsidR="00A60EDA" w:rsidRPr="00A60EDA" w:rsidRDefault="00A60EDA" w:rsidP="000B555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hd w:val="clear" w:color="auto" w:fill="FFFFFF"/>
                <w:lang w:val="en-AU"/>
              </w:rPr>
            </w:pPr>
          </w:p>
          <w:p w14:paraId="283EF4BD" w14:textId="66655D6F" w:rsidR="00457E7D" w:rsidRPr="00457E7D" w:rsidRDefault="00457E7D" w:rsidP="000B5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IN"/>
              </w:rPr>
              <w:t>  </w:t>
            </w:r>
            <w:r w:rsidR="000B5558" w:rsidRPr="000B5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IN"/>
              </w:rPr>
              <w:t xml:space="preserve">Limitations of </w:t>
            </w:r>
            <w:r w:rsidR="000B5558" w:rsidRPr="0045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Arrhenius’ theory</w:t>
            </w:r>
            <w:r w:rsidR="000B5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:</w:t>
            </w:r>
          </w:p>
          <w:p w14:paraId="2469F03B" w14:textId="0385BB2E" w:rsidR="000B5558" w:rsidRDefault="00457E7D" w:rsidP="000B5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Arrhenius’ theory was important for a number of reasons</w:t>
            </w:r>
            <w:r w:rsidR="000B555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–</w:t>
            </w:r>
          </w:p>
          <w:p w14:paraId="123FC02B" w14:textId="39E809CE" w:rsidR="00457E7D" w:rsidRPr="00457E7D" w:rsidRDefault="000B5558" w:rsidP="000B5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It was </w:t>
            </w:r>
            <w:r w:rsidR="00457E7D"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first theory to produce comprehensive criteria for acids and bases, </w:t>
            </w:r>
            <w:proofErr w:type="gramStart"/>
            <w:r w:rsidR="00457E7D"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It</w:t>
            </w:r>
            <w:proofErr w:type="gramEnd"/>
            <w:r w:rsidR="00457E7D" w:rsidRPr="0045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was also the first theory on acids and bases that recognised the importance of solvents in neutralisation and the production of water during the reaction.</w:t>
            </w:r>
          </w:p>
          <w:p w14:paraId="32BBEC5E" w14:textId="7FDF666A" w:rsidR="00457E7D" w:rsidRPr="00457E7D" w:rsidRDefault="000B5558" w:rsidP="000B55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 xml:space="preserve">Whereas there is a </w:t>
            </w:r>
            <w:r w:rsidR="00457E7D" w:rsidRPr="00457E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IN"/>
              </w:rPr>
              <w:t>big gap in Arrhenius’ theory 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IN"/>
              </w:rPr>
              <w:t>,</w:t>
            </w:r>
            <w:r w:rsidR="00457E7D" w:rsidRPr="00457E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IN"/>
              </w:rPr>
              <w:t xml:space="preserve"> it can’t explain why ammonia is a base, and why water can act as a base or an acid in certain reactions. Also, the theory can't be applied to acid-base reactions in solvents other than water or in no solvent at all.</w:t>
            </w:r>
          </w:p>
        </w:tc>
      </w:tr>
    </w:tbl>
    <w:p w14:paraId="35EA5474" w14:textId="60ACA7E1" w:rsidR="00457E7D" w:rsidRDefault="00457E7D" w:rsidP="00457E7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144E29" w14:textId="77777777" w:rsidR="00A60EDA" w:rsidRDefault="000B5558" w:rsidP="00A60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211A">
        <w:rPr>
          <w:rFonts w:ascii="Times New Roman" w:hAnsi="Times New Roman" w:cs="Times New Roman"/>
          <w:b/>
          <w:bCs/>
          <w:sz w:val="24"/>
          <w:szCs w:val="24"/>
          <w:lang w:val="en-US"/>
        </w:rPr>
        <w:t>Conductivity, Equivalent Conductivity &amp; Molar Conductivity</w:t>
      </w:r>
      <w:r w:rsidR="00A60E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</w:p>
    <w:p w14:paraId="5AB15FA4" w14:textId="28598A1D" w:rsidR="000B5558" w:rsidRPr="00A60EDA" w:rsidRDefault="00511784" w:rsidP="00A60ED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0EDA">
        <w:rPr>
          <w:rFonts w:ascii="Times New Roman" w:hAnsi="Times New Roman" w:cs="Times New Roman"/>
          <w:sz w:val="24"/>
          <w:szCs w:val="24"/>
          <w:shd w:val="clear" w:color="auto" w:fill="FFFFFF"/>
        </w:rPr>
        <w:t>The </w:t>
      </w:r>
      <w:hyperlink r:id="rId8" w:tooltip="Electrical conductivity" w:history="1">
        <w:r w:rsidRPr="00A60E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electrical conductivity</w:t>
        </w:r>
      </w:hyperlink>
      <w:r w:rsidRPr="00A60EDA">
        <w:rPr>
          <w:rFonts w:ascii="Times New Roman" w:hAnsi="Times New Roman" w:cs="Times New Roman"/>
          <w:sz w:val="24"/>
          <w:szCs w:val="24"/>
          <w:shd w:val="clear" w:color="auto" w:fill="FFFFFF"/>
        </w:rPr>
        <w:t> of a solution of an </w:t>
      </w:r>
      <w:hyperlink r:id="rId9" w:tooltip="Electrolyte" w:history="1">
        <w:r w:rsidRPr="00A60E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electrolyte</w:t>
        </w:r>
      </w:hyperlink>
      <w:r w:rsidRPr="00A60EDA">
        <w:rPr>
          <w:rFonts w:ascii="Times New Roman" w:hAnsi="Times New Roman" w:cs="Times New Roman"/>
          <w:sz w:val="24"/>
          <w:szCs w:val="24"/>
          <w:shd w:val="clear" w:color="auto" w:fill="FFFFFF"/>
        </w:rPr>
        <w:t> is measured by determining the </w:t>
      </w:r>
      <w:hyperlink r:id="rId10" w:tooltip="Electrical resistance" w:history="1">
        <w:r w:rsidRPr="00A60E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resistance</w:t>
        </w:r>
      </w:hyperlink>
      <w:r w:rsidRPr="00A60EDA">
        <w:rPr>
          <w:rFonts w:ascii="Times New Roman" w:hAnsi="Times New Roman" w:cs="Times New Roman"/>
          <w:sz w:val="24"/>
          <w:szCs w:val="24"/>
          <w:shd w:val="clear" w:color="auto" w:fill="FFFFFF"/>
        </w:rPr>
        <w:t> of the solution between two flat or cylindrical </w:t>
      </w:r>
      <w:hyperlink r:id="rId11" w:tooltip="Electrode" w:history="1">
        <w:r w:rsidRPr="00A60E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electrodes</w:t>
        </w:r>
      </w:hyperlink>
      <w:r w:rsidRPr="00A60EDA">
        <w:rPr>
          <w:rFonts w:ascii="Times New Roman" w:hAnsi="Times New Roman" w:cs="Times New Roman"/>
          <w:sz w:val="24"/>
          <w:szCs w:val="24"/>
          <w:shd w:val="clear" w:color="auto" w:fill="FFFFFF"/>
        </w:rPr>
        <w:t> separated by a fixed distance</w:t>
      </w:r>
    </w:p>
    <w:p w14:paraId="4AED7EE6" w14:textId="3B3F9318" w:rsidR="005A66E6" w:rsidRDefault="005A66E6" w:rsidP="005A66E6">
      <w:pPr>
        <w:rPr>
          <w:noProof/>
        </w:rPr>
      </w:pPr>
      <w:r>
        <w:rPr>
          <w:noProof/>
        </w:rPr>
        <w:drawing>
          <wp:inline distT="0" distB="0" distL="0" distR="0" wp14:anchorId="71D2023C" wp14:editId="751D80FB">
            <wp:extent cx="2527300" cy="16192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EC649" w14:textId="73E51082" w:rsidR="005A66E6" w:rsidRPr="00A60EDA" w:rsidRDefault="00A60EDA" w:rsidP="005A66E6">
      <w:pPr>
        <w:rPr>
          <w:rFonts w:ascii="Times New Roman" w:hAnsi="Times New Roman" w:cs="Times New Roman"/>
          <w:noProof/>
        </w:rPr>
      </w:pPr>
      <w:r w:rsidRPr="00A60EDA">
        <w:rPr>
          <w:rFonts w:ascii="Times New Roman" w:hAnsi="Times New Roman" w:cs="Times New Roman"/>
          <w:noProof/>
        </w:rPr>
        <w:t>Fig. Principle of Measurement</w:t>
      </w:r>
    </w:p>
    <w:p w14:paraId="4CA139E1" w14:textId="77777777" w:rsidR="005A66E6" w:rsidRPr="005A66E6" w:rsidRDefault="005A66E6" w:rsidP="005A66E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Resistance, </w:t>
      </w:r>
      <w:r w:rsidRPr="005A66E6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R</w:t>
      </w:r>
      <w:r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, is proportional to the distance, </w:t>
      </w:r>
      <w:r w:rsidRPr="005A66E6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l</w:t>
      </w:r>
      <w:r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, between the electrodes and is inversely proportional to the cross-sectional area of the sample, </w:t>
      </w:r>
      <w:r w:rsidRPr="005A66E6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A</w:t>
      </w:r>
      <w:r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 (noted </w:t>
      </w:r>
      <w:r w:rsidRPr="005A66E6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S</w:t>
      </w:r>
      <w:r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 on the Figure above). Writing ρ (rho) for the specific resistance (or </w:t>
      </w:r>
      <w:hyperlink r:id="rId13" w:tooltip="Resistivity" w:history="1">
        <w:r w:rsidRPr="005A66E6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resistivity</w:t>
        </w:r>
      </w:hyperlink>
      <w:r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),</w:t>
      </w:r>
    </w:p>
    <w:p w14:paraId="60364CDF" w14:textId="4BE80D88" w:rsidR="005A66E6" w:rsidRPr="005A66E6" w:rsidRDefault="005A66E6" w:rsidP="005A66E6">
      <w:pPr>
        <w:shd w:val="clear" w:color="auto" w:fill="FFFFFF"/>
        <w:spacing w:after="24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 = l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ρ</w:t>
      </w:r>
      <w:r w:rsidRPr="005A66E6"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  <w:t xml:space="preserve"> {\displaystyle R={\frac {l}{A}}\rho .}</w:t>
      </w:r>
    </w:p>
    <w:p w14:paraId="1E2FE294" w14:textId="77777777" w:rsidR="005A66E6" w:rsidRPr="005A66E6" w:rsidRDefault="005A66E6" w:rsidP="005A66E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In practice the conductivity cell is </w:t>
      </w:r>
      <w:hyperlink r:id="rId14" w:tooltip="Calibrated" w:history="1">
        <w:r w:rsidRPr="005A66E6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calibrated</w:t>
        </w:r>
      </w:hyperlink>
      <w:r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 by using solutions of known specific resistance, ρ</w:t>
      </w:r>
      <w:r w:rsidRPr="005A66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*</w:t>
      </w:r>
      <w:r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, so the quantities </w:t>
      </w:r>
      <w:r w:rsidRPr="005A66E6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l</w:t>
      </w:r>
      <w:r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 and </w:t>
      </w:r>
      <w:r w:rsidRPr="005A66E6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A</w:t>
      </w:r>
      <w:r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 need not be known precisely.</w:t>
      </w:r>
      <w:hyperlink r:id="rId15" w:anchor="cite_note-10" w:history="1">
        <w:r w:rsidRPr="005A66E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en-IN"/>
          </w:rPr>
          <w:t>[10]</w:t>
        </w:r>
      </w:hyperlink>
      <w:r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 If the resistance of the calibration solution is </w:t>
      </w:r>
      <w:r w:rsidRPr="005A66E6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R</w:t>
      </w:r>
      <w:r w:rsidRPr="005A66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*</w:t>
      </w:r>
      <w:r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, a cell-constant, </w:t>
      </w:r>
      <w:r w:rsidRPr="005A66E6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C</w:t>
      </w:r>
      <w:r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, is derived.</w:t>
      </w:r>
    </w:p>
    <w:p w14:paraId="2E13F9E5" w14:textId="7B233A0A" w:rsidR="005A66E6" w:rsidRPr="005A66E6" w:rsidRDefault="005A66E6" w:rsidP="005A66E6">
      <w:pPr>
        <w:shd w:val="clear" w:color="auto" w:fill="FFFFFF"/>
        <w:spacing w:after="24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A66E6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R</w:t>
      </w:r>
      <w:r w:rsidRPr="005A66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= C X </w:t>
      </w:r>
      <w:r w:rsidR="00A60EDA"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ρ</w:t>
      </w:r>
      <w:r w:rsidR="00A60EDA" w:rsidRPr="005A66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*</w:t>
      </w:r>
      <w:r w:rsidRPr="005A66E6"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  <w:t>{\displaystyle R^{*}=C\times \rho ^{*}}</w:t>
      </w:r>
    </w:p>
    <w:p w14:paraId="4F668D86" w14:textId="77777777" w:rsidR="005A66E6" w:rsidRPr="005A66E6" w:rsidRDefault="005A66E6" w:rsidP="005A66E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The specific conductance (conductivity), κ (kappa) is the reciprocal of the specific resistance.</w:t>
      </w:r>
    </w:p>
    <w:p w14:paraId="2C502486" w14:textId="2FD98660" w:rsidR="005A66E6" w:rsidRPr="005A66E6" w:rsidRDefault="005A66E6" w:rsidP="005A66E6">
      <w:pPr>
        <w:shd w:val="clear" w:color="auto" w:fill="FFFFFF"/>
        <w:spacing w:after="24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A66E6"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  <w:t>{\displaystyle \kappa ={\frac {1}{\rho }}={\frac {C}{R}}}</w:t>
      </w:r>
      <w:r w:rsidR="00A60EDA" w:rsidRPr="00A60ED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A60EDA"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κ</w:t>
      </w:r>
      <w:r w:rsidR="00A60ED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1 / </w:t>
      </w:r>
      <w:r w:rsidR="00A60EDA"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ρ</w:t>
      </w:r>
      <w:r w:rsidR="00A60ED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C / R</w:t>
      </w:r>
    </w:p>
    <w:p w14:paraId="1995F02A" w14:textId="77777777" w:rsidR="005A66E6" w:rsidRPr="005A66E6" w:rsidRDefault="005A66E6" w:rsidP="005A66E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Conductivity is also </w:t>
      </w:r>
      <w:hyperlink r:id="rId16" w:tooltip="Electrical conductivity meter" w:history="1">
        <w:r w:rsidRPr="005A66E6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temperature-dependent</w:t>
        </w:r>
      </w:hyperlink>
      <w:r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. Sometimes the ratio of </w:t>
      </w:r>
      <w:r w:rsidRPr="005A66E6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l</w:t>
      </w:r>
      <w:r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 and </w:t>
      </w:r>
      <w:r w:rsidRPr="005A66E6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A</w:t>
      </w:r>
      <w:r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 is called as the cell constant, denoted as G</w:t>
      </w:r>
      <w:r w:rsidRPr="005A66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*</w:t>
      </w:r>
      <w:r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, and conductance is denoted as G. Then the specific conductance κ (kappa), can be more conveniently written as</w:t>
      </w:r>
    </w:p>
    <w:p w14:paraId="282B39AD" w14:textId="0D13F8F0" w:rsidR="005A66E6" w:rsidRPr="005A66E6" w:rsidRDefault="005A66E6" w:rsidP="005A66E6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en-IN"/>
        </w:rPr>
      </w:pPr>
      <w:r w:rsidRPr="005A66E6">
        <w:rPr>
          <w:rFonts w:ascii="Arial" w:eastAsia="Times New Roman" w:hAnsi="Arial" w:cs="Arial"/>
          <w:vanish/>
          <w:color w:val="202122"/>
          <w:sz w:val="25"/>
          <w:szCs w:val="25"/>
          <w:lang w:eastAsia="en-IN"/>
        </w:rPr>
        <w:t>{\displaystyle \kappa =G^{*}\times G}</w:t>
      </w:r>
      <w:r w:rsidR="00A60EDA" w:rsidRPr="00A60ED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14:paraId="3096773C" w14:textId="01530529" w:rsidR="005A66E6" w:rsidRDefault="00A60EDA" w:rsidP="005A66E6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Κ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= </w:t>
      </w:r>
      <w:r w:rsidRPr="005A66E6">
        <w:rPr>
          <w:rFonts w:ascii="Times New Roman" w:eastAsia="Times New Roman" w:hAnsi="Times New Roman" w:cs="Times New Roman"/>
          <w:sz w:val="24"/>
          <w:szCs w:val="24"/>
          <w:lang w:eastAsia="en-IN"/>
        </w:rPr>
        <w:t>G</w:t>
      </w:r>
      <w:r w:rsidRPr="005A66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X G</w:t>
      </w:r>
    </w:p>
    <w:p w14:paraId="68F9AF70" w14:textId="4DCC48B5" w:rsidR="00BF62DD" w:rsidRDefault="00BF62DD" w:rsidP="005A66E6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10E3813" w14:textId="77777777" w:rsidR="00BF62DD" w:rsidRDefault="00BF62DD" w:rsidP="005A66E6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29423BC" w14:textId="5944AA3E" w:rsidR="00A60EDA" w:rsidRPr="00A60EDA" w:rsidRDefault="00A60EDA" w:rsidP="00A60ED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*********</w:t>
      </w:r>
    </w:p>
    <w:sectPr w:rsidR="00A60EDA" w:rsidRPr="00A60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8147" w14:textId="77777777" w:rsidR="00FD7558" w:rsidRDefault="00FD7558" w:rsidP="00A60EDA">
      <w:pPr>
        <w:spacing w:after="0" w:line="240" w:lineRule="auto"/>
      </w:pPr>
      <w:r>
        <w:separator/>
      </w:r>
    </w:p>
  </w:endnote>
  <w:endnote w:type="continuationSeparator" w:id="0">
    <w:p w14:paraId="05273A6F" w14:textId="77777777" w:rsidR="00FD7558" w:rsidRDefault="00FD7558" w:rsidP="00A6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F839" w14:textId="77777777" w:rsidR="00FD7558" w:rsidRDefault="00FD7558" w:rsidP="00A60EDA">
      <w:pPr>
        <w:spacing w:after="0" w:line="240" w:lineRule="auto"/>
      </w:pPr>
      <w:r>
        <w:separator/>
      </w:r>
    </w:p>
  </w:footnote>
  <w:footnote w:type="continuationSeparator" w:id="0">
    <w:p w14:paraId="17B82777" w14:textId="77777777" w:rsidR="00FD7558" w:rsidRDefault="00FD7558" w:rsidP="00A6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874"/>
    <w:multiLevelType w:val="hybridMultilevel"/>
    <w:tmpl w:val="2CE6BC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A5573"/>
    <w:multiLevelType w:val="hybridMultilevel"/>
    <w:tmpl w:val="FB5204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679E5"/>
    <w:multiLevelType w:val="hybridMultilevel"/>
    <w:tmpl w:val="2CE6BC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4B"/>
    <w:rsid w:val="000B5558"/>
    <w:rsid w:val="002F211A"/>
    <w:rsid w:val="00457E7D"/>
    <w:rsid w:val="004B7567"/>
    <w:rsid w:val="00511784"/>
    <w:rsid w:val="005A66E6"/>
    <w:rsid w:val="006225ED"/>
    <w:rsid w:val="00775ED7"/>
    <w:rsid w:val="00A60EDA"/>
    <w:rsid w:val="00BF62DD"/>
    <w:rsid w:val="00CE3F4B"/>
    <w:rsid w:val="00E76AD8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1712"/>
  <w15:chartTrackingRefBased/>
  <w15:docId w15:val="{0FA6D6D9-396B-4366-904B-6C4353BF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7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57E7D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45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5117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DA"/>
  </w:style>
  <w:style w:type="paragraph" w:styleId="Footer">
    <w:name w:val="footer"/>
    <w:basedOn w:val="Normal"/>
    <w:link w:val="FooterChar"/>
    <w:uiPriority w:val="99"/>
    <w:unhideWhenUsed/>
    <w:rsid w:val="00A60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lectrical_conductivity" TargetMode="External"/><Relationship Id="rId13" Type="http://schemas.openxmlformats.org/officeDocument/2006/relationships/hyperlink" Target="https://en.wikipedia.org/wiki/Resistivit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Electrical_conductivity_met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Electro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Conductivity_(electrolytic)" TargetMode="External"/><Relationship Id="rId10" Type="http://schemas.openxmlformats.org/officeDocument/2006/relationships/hyperlink" Target="https://en.wikipedia.org/wiki/Electrical_resist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lectrolyte" TargetMode="External"/><Relationship Id="rId14" Type="http://schemas.openxmlformats.org/officeDocument/2006/relationships/hyperlink" Target="https://en.wikipedia.org/wiki/Calibr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dcvarty@gmail.com</dc:creator>
  <cp:keywords/>
  <dc:description/>
  <cp:lastModifiedBy>dcvarty@gmail.com</cp:lastModifiedBy>
  <cp:revision>5</cp:revision>
  <dcterms:created xsi:type="dcterms:W3CDTF">2021-05-31T16:04:00Z</dcterms:created>
  <dcterms:modified xsi:type="dcterms:W3CDTF">2021-05-31T17:22:00Z</dcterms:modified>
</cp:coreProperties>
</file>